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DBE" w:rsidRPr="00DA7B9D" w:rsidRDefault="00F44DBE" w:rsidP="001E3A85">
      <w:pPr>
        <w:tabs>
          <w:tab w:val="left" w:pos="720"/>
          <w:tab w:val="left" w:pos="1267"/>
          <w:tab w:val="left" w:pos="1886"/>
          <w:tab w:val="left" w:pos="2434"/>
          <w:tab w:val="left" w:pos="2880"/>
        </w:tabs>
        <w:spacing w:line="240" w:lineRule="atLeast"/>
        <w:jc w:val="center"/>
      </w:pPr>
      <w:bookmarkStart w:id="0" w:name="_GoBack"/>
      <w:bookmarkEnd w:id="0"/>
      <w:r w:rsidRPr="00DA7B9D">
        <w:t>*</w:t>
      </w:r>
      <w:r w:rsidRPr="00DA7B9D">
        <w:tab/>
        <w:t>USE IN CONJUNCTION WITH STORED SPECIFICATION 1006PCC</w:t>
      </w:r>
      <w:r w:rsidRPr="00DA7B9D">
        <w:tab/>
        <w:t>*</w:t>
      </w:r>
    </w:p>
    <w:p w:rsidR="00145407" w:rsidRDefault="00145407" w:rsidP="001E3A85">
      <w:pPr>
        <w:tabs>
          <w:tab w:val="left" w:pos="720"/>
          <w:tab w:val="left" w:pos="1267"/>
          <w:tab w:val="left" w:pos="1886"/>
          <w:tab w:val="left" w:pos="2434"/>
          <w:tab w:val="left" w:pos="2880"/>
        </w:tabs>
        <w:spacing w:line="240" w:lineRule="atLeast"/>
        <w:jc w:val="right"/>
        <w:rPr>
          <w:b/>
        </w:rPr>
      </w:pPr>
    </w:p>
    <w:p w:rsidR="00E73B34" w:rsidRPr="00DA7B9D" w:rsidRDefault="00E73B34" w:rsidP="001E3A85">
      <w:pPr>
        <w:tabs>
          <w:tab w:val="left" w:pos="720"/>
          <w:tab w:val="left" w:pos="1267"/>
          <w:tab w:val="left" w:pos="1886"/>
          <w:tab w:val="left" w:pos="2434"/>
          <w:tab w:val="left" w:pos="2880"/>
        </w:tabs>
        <w:spacing w:line="240" w:lineRule="atLeast"/>
        <w:jc w:val="right"/>
      </w:pPr>
      <w:r w:rsidRPr="00DA7B9D">
        <w:rPr>
          <w:b/>
        </w:rPr>
        <w:t>(</w:t>
      </w:r>
      <w:r w:rsidR="00B77A7F">
        <w:rPr>
          <w:b/>
        </w:rPr>
        <w:t xml:space="preserve">912FIBER, </w:t>
      </w:r>
      <w:r w:rsidR="00067D05">
        <w:rPr>
          <w:b/>
        </w:rPr>
        <w:t>06</w:t>
      </w:r>
      <w:r w:rsidR="00B77A7F">
        <w:rPr>
          <w:b/>
        </w:rPr>
        <w:t>/</w:t>
      </w:r>
      <w:r w:rsidR="00067D05">
        <w:rPr>
          <w:b/>
        </w:rPr>
        <w:t>16</w:t>
      </w:r>
      <w:r w:rsidR="00B77A7F">
        <w:rPr>
          <w:b/>
        </w:rPr>
        <w:t>/22</w:t>
      </w:r>
      <w:r w:rsidRPr="00DA7B9D">
        <w:rPr>
          <w:b/>
        </w:rPr>
        <w:t>)</w:t>
      </w:r>
    </w:p>
    <w:p w:rsidR="00DA7B9D" w:rsidRDefault="00DA7B9D" w:rsidP="001E3A85">
      <w:pPr>
        <w:tabs>
          <w:tab w:val="left" w:pos="720"/>
          <w:tab w:val="left" w:pos="1267"/>
          <w:tab w:val="left" w:pos="1886"/>
          <w:tab w:val="left" w:pos="2434"/>
          <w:tab w:val="left" w:pos="2880"/>
        </w:tabs>
        <w:jc w:val="both"/>
        <w:rPr>
          <w:b/>
        </w:rPr>
      </w:pPr>
    </w:p>
    <w:p w:rsidR="00016719" w:rsidRPr="00030CA2" w:rsidRDefault="00016719" w:rsidP="001E3A85">
      <w:pPr>
        <w:tabs>
          <w:tab w:val="left" w:pos="720"/>
          <w:tab w:val="left" w:pos="1267"/>
          <w:tab w:val="left" w:pos="1886"/>
          <w:tab w:val="left" w:pos="2434"/>
          <w:tab w:val="left" w:pos="2880"/>
        </w:tabs>
        <w:jc w:val="both"/>
      </w:pPr>
      <w:r w:rsidRPr="00030CA2">
        <w:rPr>
          <w:b/>
        </w:rPr>
        <w:t>SECTION 912</w:t>
      </w:r>
      <w:r w:rsidRPr="00030CA2">
        <w:rPr>
          <w:b/>
        </w:rPr>
        <w:tab/>
        <w:t>SHOTCRETE:</w:t>
      </w:r>
    </w:p>
    <w:p w:rsidR="00016719" w:rsidRPr="00030CA2" w:rsidRDefault="00016719" w:rsidP="001E3A85">
      <w:pPr>
        <w:tabs>
          <w:tab w:val="left" w:pos="720"/>
          <w:tab w:val="left" w:pos="1267"/>
          <w:tab w:val="left" w:pos="1886"/>
          <w:tab w:val="left" w:pos="2434"/>
          <w:tab w:val="left" w:pos="2880"/>
        </w:tabs>
        <w:jc w:val="both"/>
      </w:pPr>
    </w:p>
    <w:p w:rsidR="00016719" w:rsidRPr="00DA7B9D" w:rsidRDefault="00016719" w:rsidP="001E3A85">
      <w:pPr>
        <w:tabs>
          <w:tab w:val="left" w:pos="720"/>
          <w:tab w:val="left" w:pos="1267"/>
          <w:tab w:val="left" w:pos="1886"/>
          <w:tab w:val="left" w:pos="2434"/>
          <w:tab w:val="left" w:pos="2880"/>
        </w:tabs>
        <w:ind w:left="1890" w:hanging="1890"/>
        <w:jc w:val="both"/>
      </w:pPr>
      <w:r w:rsidRPr="00030CA2">
        <w:rPr>
          <w:b/>
        </w:rPr>
        <w:t>912</w:t>
      </w:r>
      <w:r w:rsidR="00071C5A">
        <w:rPr>
          <w:b/>
        </w:rPr>
        <w:t>-</w:t>
      </w:r>
      <w:r w:rsidRPr="00030CA2">
        <w:rPr>
          <w:b/>
        </w:rPr>
        <w:t>1</w:t>
      </w:r>
      <w:r w:rsidRPr="00030CA2">
        <w:rPr>
          <w:b/>
        </w:rPr>
        <w:tab/>
      </w:r>
      <w:r w:rsidRPr="00030CA2">
        <w:rPr>
          <w:b/>
        </w:rPr>
        <w:tab/>
      </w:r>
      <w:r w:rsidRPr="00030CA2">
        <w:rPr>
          <w:b/>
        </w:rPr>
        <w:tab/>
        <w:t>Description:</w:t>
      </w:r>
      <w:r w:rsidR="00525A15" w:rsidRPr="00030CA2">
        <w:t xml:space="preserve"> </w:t>
      </w:r>
      <w:r w:rsidR="00525A15" w:rsidRPr="00DA7B9D">
        <w:t>of the Standard Specifications is revised to read:</w:t>
      </w:r>
    </w:p>
    <w:p w:rsidR="00016719" w:rsidRPr="00030CA2" w:rsidRDefault="00016719" w:rsidP="001E3A85">
      <w:pPr>
        <w:tabs>
          <w:tab w:val="left" w:pos="720"/>
          <w:tab w:val="left" w:pos="1267"/>
          <w:tab w:val="left" w:pos="1886"/>
          <w:tab w:val="left" w:pos="2434"/>
          <w:tab w:val="left" w:pos="2880"/>
        </w:tabs>
        <w:jc w:val="both"/>
      </w:pPr>
    </w:p>
    <w:p w:rsidR="00016719" w:rsidRPr="00030CA2" w:rsidRDefault="00016719" w:rsidP="001E3A85">
      <w:pPr>
        <w:tabs>
          <w:tab w:val="left" w:pos="720"/>
          <w:tab w:val="left" w:pos="1267"/>
          <w:tab w:val="left" w:pos="1886"/>
          <w:tab w:val="left" w:pos="2434"/>
          <w:tab w:val="left" w:pos="2880"/>
        </w:tabs>
        <w:jc w:val="both"/>
      </w:pPr>
      <w:r w:rsidRPr="00030CA2">
        <w:t xml:space="preserve">The work under this section shall consist of furnishing all materials and applying shotcrete on prepared surfaces at the locations and in accordance with the details shown on the plans and the requirements of </w:t>
      </w:r>
      <w:r w:rsidR="009A242C" w:rsidRPr="001E3A85">
        <w:t>the</w:t>
      </w:r>
      <w:r w:rsidR="009A242C" w:rsidRPr="00030CA2">
        <w:t xml:space="preserve"> </w:t>
      </w:r>
      <w:r w:rsidRPr="00030CA2">
        <w:t>specifications.</w:t>
      </w:r>
    </w:p>
    <w:p w:rsidR="00016719" w:rsidRPr="00030CA2" w:rsidRDefault="00016719" w:rsidP="001E3A85">
      <w:pPr>
        <w:tabs>
          <w:tab w:val="left" w:pos="720"/>
          <w:tab w:val="left" w:pos="1267"/>
          <w:tab w:val="left" w:pos="1886"/>
          <w:tab w:val="left" w:pos="2434"/>
          <w:tab w:val="left" w:pos="2880"/>
        </w:tabs>
        <w:jc w:val="both"/>
      </w:pPr>
    </w:p>
    <w:p w:rsidR="00016719" w:rsidRPr="00030CA2" w:rsidRDefault="00016719" w:rsidP="001E3A85">
      <w:pPr>
        <w:tabs>
          <w:tab w:val="left" w:pos="720"/>
          <w:tab w:val="left" w:pos="1267"/>
          <w:tab w:val="left" w:pos="1886"/>
          <w:tab w:val="left" w:pos="2434"/>
          <w:tab w:val="left" w:pos="2880"/>
        </w:tabs>
        <w:jc w:val="both"/>
      </w:pPr>
      <w:r w:rsidRPr="00030CA2">
        <w:t>Shotcrete shall be mortar or concrete conveyed through a hose and pneumatically applied using the wet mix process.</w:t>
      </w:r>
    </w:p>
    <w:p w:rsidR="00016719" w:rsidRPr="00030CA2" w:rsidRDefault="00016719" w:rsidP="001E3A85">
      <w:pPr>
        <w:tabs>
          <w:tab w:val="left" w:pos="720"/>
          <w:tab w:val="left" w:pos="1267"/>
          <w:tab w:val="left" w:pos="1886"/>
          <w:tab w:val="left" w:pos="2434"/>
          <w:tab w:val="left" w:pos="2880"/>
        </w:tabs>
        <w:jc w:val="both"/>
      </w:pPr>
    </w:p>
    <w:p w:rsidR="009A242C" w:rsidRPr="001E3A85" w:rsidRDefault="009A242C" w:rsidP="001E3A85">
      <w:pPr>
        <w:tabs>
          <w:tab w:val="left" w:pos="720"/>
          <w:tab w:val="left" w:pos="1267"/>
          <w:tab w:val="left" w:pos="1886"/>
          <w:tab w:val="left" w:pos="2434"/>
          <w:tab w:val="left" w:pos="2880"/>
        </w:tabs>
        <w:jc w:val="both"/>
      </w:pPr>
      <w:r w:rsidRPr="001E3A85">
        <w:t>The wet mix process shall consist of premixing by mechanical methods a proportional combination of Portland cement</w:t>
      </w:r>
      <w:r w:rsidR="001E3A85" w:rsidRPr="001E3A85">
        <w:t>,</w:t>
      </w:r>
      <w:r w:rsidRPr="001E3A85">
        <w:t xml:space="preserve"> </w:t>
      </w:r>
      <w:r w:rsidR="00967CE7" w:rsidRPr="001E3A85">
        <w:t xml:space="preserve">supplementary cementitious material, </w:t>
      </w:r>
      <w:r w:rsidR="00640CB3" w:rsidRPr="001E3A85">
        <w:t xml:space="preserve">aggregate, and </w:t>
      </w:r>
      <w:r w:rsidR="00967CE7" w:rsidRPr="001E3A85">
        <w:t>water</w:t>
      </w:r>
      <w:r w:rsidRPr="001E3A85">
        <w:t xml:space="preserve"> required to produce mortar or concrete; conveying the mortar or concrete through the </w:t>
      </w:r>
      <w:proofErr w:type="gramStart"/>
      <w:r w:rsidRPr="001E3A85">
        <w:t>delivery</w:t>
      </w:r>
      <w:proofErr w:type="gramEnd"/>
      <w:r w:rsidRPr="001E3A85">
        <w:t xml:space="preserve"> hose to the special nozzle where additional compressed air is added at the nozzle prior to its discharge.</w:t>
      </w:r>
    </w:p>
    <w:p w:rsidR="009A242C" w:rsidRPr="00030CA2" w:rsidRDefault="009A242C" w:rsidP="001E3A85">
      <w:pPr>
        <w:widowControl w:val="0"/>
        <w:tabs>
          <w:tab w:val="left" w:pos="720"/>
          <w:tab w:val="left" w:pos="1267"/>
          <w:tab w:val="left" w:pos="1886"/>
          <w:tab w:val="left" w:pos="2434"/>
          <w:tab w:val="left" w:pos="2880"/>
        </w:tabs>
        <w:suppressAutoHyphens/>
        <w:spacing w:before="4" w:after="4"/>
        <w:jc w:val="both"/>
        <w:rPr>
          <w:rFonts w:cs="Arial"/>
          <w:spacing w:val="20"/>
          <w:szCs w:val="24"/>
        </w:rPr>
      </w:pPr>
    </w:p>
    <w:p w:rsidR="00016719" w:rsidRPr="00DA7B9D" w:rsidRDefault="00016719" w:rsidP="001E3A85">
      <w:pPr>
        <w:tabs>
          <w:tab w:val="left" w:pos="720"/>
          <w:tab w:val="left" w:pos="1267"/>
          <w:tab w:val="left" w:pos="1886"/>
          <w:tab w:val="left" w:pos="2434"/>
          <w:tab w:val="left" w:pos="2880"/>
        </w:tabs>
      </w:pPr>
      <w:r w:rsidRPr="00030CA2">
        <w:rPr>
          <w:b/>
        </w:rPr>
        <w:t>912</w:t>
      </w:r>
      <w:r w:rsidR="00071C5A">
        <w:rPr>
          <w:b/>
        </w:rPr>
        <w:t>-</w:t>
      </w:r>
      <w:r w:rsidRPr="00030CA2">
        <w:rPr>
          <w:b/>
        </w:rPr>
        <w:t>2.03</w:t>
      </w:r>
      <w:r w:rsidRPr="00030CA2">
        <w:rPr>
          <w:b/>
        </w:rPr>
        <w:tab/>
      </w:r>
      <w:r w:rsidRPr="00030CA2">
        <w:rPr>
          <w:b/>
        </w:rPr>
        <w:tab/>
        <w:t>Admixtures:</w:t>
      </w:r>
      <w:r w:rsidR="00525A15" w:rsidRPr="00030CA2">
        <w:rPr>
          <w:rFonts w:cs="Arial"/>
        </w:rPr>
        <w:t xml:space="preserve"> </w:t>
      </w:r>
      <w:r w:rsidR="00525A15" w:rsidRPr="00DA7B9D">
        <w:rPr>
          <w:rFonts w:cs="Arial"/>
        </w:rPr>
        <w:t>of the Standard Specifications is revised to read:</w:t>
      </w:r>
    </w:p>
    <w:p w:rsidR="009A242C" w:rsidRPr="00030CA2" w:rsidRDefault="009A242C" w:rsidP="001E3A85">
      <w:pPr>
        <w:tabs>
          <w:tab w:val="left" w:pos="720"/>
          <w:tab w:val="left" w:pos="1267"/>
          <w:tab w:val="left" w:pos="1886"/>
          <w:tab w:val="left" w:pos="2434"/>
          <w:tab w:val="left" w:pos="2880"/>
        </w:tabs>
        <w:jc w:val="both"/>
      </w:pPr>
    </w:p>
    <w:p w:rsidR="00110F3D" w:rsidRPr="001E3A85" w:rsidRDefault="009A242C" w:rsidP="001E3A85">
      <w:pPr>
        <w:tabs>
          <w:tab w:val="left" w:pos="720"/>
          <w:tab w:val="left" w:pos="1267"/>
          <w:tab w:val="left" w:pos="1886"/>
          <w:tab w:val="left" w:pos="2434"/>
          <w:tab w:val="left" w:pos="2880"/>
        </w:tabs>
        <w:jc w:val="both"/>
      </w:pPr>
      <w:r w:rsidRPr="001E3A85">
        <w:t>Admixtures shall conform to the requirements of Subsection 1006</w:t>
      </w:r>
      <w:r w:rsidRPr="001E3A85">
        <w:noBreakHyphen/>
        <w:t>2.04</w:t>
      </w:r>
      <w:r w:rsidR="00B77A7F">
        <w:t xml:space="preserve"> of the specifications</w:t>
      </w:r>
      <w:r w:rsidRPr="001E3A85">
        <w:t>.</w:t>
      </w:r>
    </w:p>
    <w:p w:rsidR="00110F3D" w:rsidRPr="001E3A85" w:rsidRDefault="00110F3D" w:rsidP="001E3A85">
      <w:pPr>
        <w:tabs>
          <w:tab w:val="left" w:pos="720"/>
          <w:tab w:val="left" w:pos="1267"/>
          <w:tab w:val="left" w:pos="1886"/>
          <w:tab w:val="left" w:pos="2434"/>
          <w:tab w:val="left" w:pos="2880"/>
        </w:tabs>
        <w:jc w:val="both"/>
      </w:pPr>
    </w:p>
    <w:p w:rsidR="009A242C" w:rsidRPr="001E3A85" w:rsidRDefault="009A242C" w:rsidP="001E3A85">
      <w:pPr>
        <w:tabs>
          <w:tab w:val="left" w:pos="720"/>
          <w:tab w:val="left" w:pos="1267"/>
          <w:tab w:val="left" w:pos="1886"/>
          <w:tab w:val="left" w:pos="2434"/>
          <w:tab w:val="left" w:pos="2880"/>
        </w:tabs>
        <w:jc w:val="both"/>
      </w:pPr>
      <w:r w:rsidRPr="001E3A85">
        <w:t>Air-entraining admixtures will be required for shotcrete placed at an elevation of 3,000 feet or above</w:t>
      </w:r>
      <w:r w:rsidR="00B77A7F" w:rsidRPr="00B77A7F">
        <w:t xml:space="preserve"> </w:t>
      </w:r>
      <w:r w:rsidR="00B77A7F" w:rsidRPr="00B77A7F">
        <w:rPr>
          <w:rFonts w:cs="Arial"/>
          <w:szCs w:val="24"/>
        </w:rPr>
        <w:t>and the air content shall be 7 percent plus or minus 2 percent, when measured prior to pumping. At other elevations, air entraining admixtures may be used at the discretion of the contractor/mix designer and shall conform to the approved mix design</w:t>
      </w:r>
      <w:r w:rsidRPr="001E3A85">
        <w:t>.  Air content will be measured in accordance with AASHTO T 152.</w:t>
      </w:r>
    </w:p>
    <w:p w:rsidR="00016719" w:rsidRDefault="00016719" w:rsidP="001E3A85">
      <w:pPr>
        <w:tabs>
          <w:tab w:val="left" w:pos="720"/>
          <w:tab w:val="left" w:pos="1267"/>
          <w:tab w:val="left" w:pos="1886"/>
          <w:tab w:val="left" w:pos="2434"/>
          <w:tab w:val="left" w:pos="2880"/>
        </w:tabs>
        <w:jc w:val="both"/>
      </w:pPr>
    </w:p>
    <w:p w:rsidR="00B77A7F" w:rsidRPr="00DA7B9D" w:rsidRDefault="00B77A7F" w:rsidP="00B77A7F">
      <w:pPr>
        <w:tabs>
          <w:tab w:val="left" w:pos="720"/>
          <w:tab w:val="left" w:pos="1267"/>
          <w:tab w:val="left" w:pos="1800"/>
          <w:tab w:val="left" w:pos="2434"/>
          <w:tab w:val="left" w:pos="2880"/>
        </w:tabs>
        <w:ind w:left="1886" w:hanging="1886"/>
      </w:pPr>
      <w:r w:rsidRPr="00030CA2">
        <w:rPr>
          <w:b/>
        </w:rPr>
        <w:t>912</w:t>
      </w:r>
      <w:r>
        <w:rPr>
          <w:b/>
        </w:rPr>
        <w:t>-2</w:t>
      </w:r>
      <w:r w:rsidRPr="00030CA2">
        <w:rPr>
          <w:b/>
        </w:rPr>
        <w:tab/>
      </w:r>
      <w:r w:rsidRPr="00030CA2">
        <w:rPr>
          <w:b/>
        </w:rPr>
        <w:tab/>
      </w:r>
      <w:r>
        <w:rPr>
          <w:b/>
        </w:rPr>
        <w:tab/>
      </w:r>
      <w:r>
        <w:rPr>
          <w:b/>
        </w:rPr>
        <w:tab/>
        <w:t>Materials and Equipment</w:t>
      </w:r>
      <w:r w:rsidRPr="00030CA2">
        <w:rPr>
          <w:b/>
        </w:rPr>
        <w:t>:</w:t>
      </w:r>
      <w:r w:rsidRPr="00030CA2">
        <w:rPr>
          <w:rFonts w:cs="Arial"/>
        </w:rPr>
        <w:t xml:space="preserve">  </w:t>
      </w:r>
      <w:r w:rsidRPr="00DA7B9D">
        <w:rPr>
          <w:rFonts w:cs="Arial"/>
        </w:rPr>
        <w:t xml:space="preserve">of the Standard Specifications is </w:t>
      </w:r>
      <w:r>
        <w:rPr>
          <w:rFonts w:cs="Arial"/>
        </w:rPr>
        <w:t>modified to add</w:t>
      </w:r>
      <w:r w:rsidRPr="00DA7B9D">
        <w:rPr>
          <w:rFonts w:cs="Arial"/>
        </w:rPr>
        <w:t>:</w:t>
      </w:r>
    </w:p>
    <w:p w:rsidR="00B77A7F" w:rsidRDefault="00B77A7F" w:rsidP="00B77A7F">
      <w:pPr>
        <w:tabs>
          <w:tab w:val="left" w:pos="720"/>
          <w:tab w:val="left" w:pos="1267"/>
          <w:tab w:val="left" w:pos="1886"/>
          <w:tab w:val="left" w:pos="2434"/>
          <w:tab w:val="left" w:pos="2880"/>
        </w:tabs>
        <w:jc w:val="both"/>
      </w:pPr>
    </w:p>
    <w:p w:rsidR="00B77A7F" w:rsidRPr="00B77A7F" w:rsidRDefault="00B77A7F" w:rsidP="00B77A7F">
      <w:pPr>
        <w:pStyle w:val="Heading3"/>
        <w:tabs>
          <w:tab w:val="clear" w:pos="1440"/>
          <w:tab w:val="left" w:pos="720"/>
          <w:tab w:val="left" w:pos="1296"/>
          <w:tab w:val="left" w:pos="1886"/>
        </w:tabs>
        <w:spacing w:after="0"/>
        <w:jc w:val="both"/>
        <w:rPr>
          <w:rFonts w:cs="Arial"/>
          <w:spacing w:val="0"/>
          <w:sz w:val="24"/>
          <w:szCs w:val="24"/>
        </w:rPr>
      </w:pPr>
      <w:r w:rsidRPr="00B77A7F">
        <w:rPr>
          <w:rFonts w:cs="Arial"/>
          <w:spacing w:val="0"/>
          <w:sz w:val="24"/>
          <w:szCs w:val="24"/>
        </w:rPr>
        <w:t>912-2.07</w:t>
      </w:r>
      <w:r w:rsidRPr="00B77A7F">
        <w:rPr>
          <w:rFonts w:cs="Arial"/>
          <w:spacing w:val="0"/>
          <w:sz w:val="24"/>
          <w:szCs w:val="24"/>
        </w:rPr>
        <w:tab/>
      </w:r>
      <w:r w:rsidRPr="00B77A7F">
        <w:rPr>
          <w:rFonts w:cs="Arial"/>
          <w:spacing w:val="0"/>
          <w:sz w:val="24"/>
          <w:szCs w:val="24"/>
        </w:rPr>
        <w:tab/>
      </w:r>
      <w:r w:rsidRPr="00B77A7F">
        <w:rPr>
          <w:rFonts w:cs="Arial"/>
          <w:spacing w:val="0"/>
          <w:sz w:val="24"/>
          <w:szCs w:val="24"/>
        </w:rPr>
        <w:tab/>
        <w:t>Synthetic Fiber:</w:t>
      </w:r>
    </w:p>
    <w:p w:rsidR="00B77A7F" w:rsidRPr="00B77A7F" w:rsidRDefault="00B77A7F" w:rsidP="00B77A7F">
      <w:pPr>
        <w:tabs>
          <w:tab w:val="left" w:pos="1296"/>
          <w:tab w:val="left" w:pos="1886"/>
        </w:tabs>
        <w:jc w:val="both"/>
        <w:rPr>
          <w:rFonts w:cs="Arial"/>
          <w:szCs w:val="24"/>
        </w:rPr>
      </w:pPr>
    </w:p>
    <w:p w:rsidR="00B77A7F" w:rsidRPr="00B77A7F" w:rsidRDefault="00B77A7F" w:rsidP="00B77A7F">
      <w:pPr>
        <w:tabs>
          <w:tab w:val="left" w:pos="1296"/>
          <w:tab w:val="left" w:pos="1886"/>
        </w:tabs>
        <w:jc w:val="both"/>
        <w:rPr>
          <w:rFonts w:cs="Arial"/>
          <w:strike/>
          <w:szCs w:val="24"/>
        </w:rPr>
      </w:pPr>
      <w:r w:rsidRPr="00B77A7F">
        <w:rPr>
          <w:rFonts w:cs="Arial"/>
          <w:szCs w:val="24"/>
        </w:rPr>
        <w:t>Microfiber may</w:t>
      </w:r>
      <w:r w:rsidR="000913D9">
        <w:rPr>
          <w:rFonts w:cs="Arial"/>
          <w:szCs w:val="24"/>
        </w:rPr>
        <w:t xml:space="preserve"> </w:t>
      </w:r>
      <w:r w:rsidRPr="00B77A7F">
        <w:rPr>
          <w:rFonts w:cs="Arial"/>
          <w:szCs w:val="24"/>
        </w:rPr>
        <w:t xml:space="preserve">be used for control of plastic shrinkage. Macrofiber </w:t>
      </w:r>
      <w:r w:rsidR="000913D9" w:rsidRPr="00B77A7F">
        <w:rPr>
          <w:rFonts w:cs="Arial"/>
          <w:szCs w:val="24"/>
        </w:rPr>
        <w:t>may be</w:t>
      </w:r>
      <w:r w:rsidRPr="00B77A7F">
        <w:rPr>
          <w:rFonts w:cs="Arial"/>
          <w:szCs w:val="24"/>
        </w:rPr>
        <w:t xml:space="preserve"> used to provide the residual strength. The dosage rate of either product shall be as specified by the mix design.</w:t>
      </w:r>
    </w:p>
    <w:p w:rsidR="00B77A7F" w:rsidRPr="00B77A7F" w:rsidRDefault="00B77A7F" w:rsidP="00B77A7F">
      <w:pPr>
        <w:tabs>
          <w:tab w:val="left" w:pos="1296"/>
          <w:tab w:val="left" w:pos="1886"/>
        </w:tabs>
        <w:jc w:val="both"/>
        <w:rPr>
          <w:rFonts w:cs="Arial"/>
          <w:szCs w:val="24"/>
        </w:rPr>
      </w:pPr>
    </w:p>
    <w:p w:rsidR="00B77A7F" w:rsidRPr="00B77A7F" w:rsidRDefault="00B77A7F" w:rsidP="00B77A7F">
      <w:pPr>
        <w:tabs>
          <w:tab w:val="left" w:pos="1296"/>
          <w:tab w:val="left" w:pos="1886"/>
        </w:tabs>
        <w:jc w:val="both"/>
        <w:rPr>
          <w:rFonts w:cs="Arial"/>
          <w:szCs w:val="24"/>
        </w:rPr>
      </w:pPr>
      <w:r w:rsidRPr="00B77A7F">
        <w:rPr>
          <w:rFonts w:cs="Arial"/>
          <w:szCs w:val="24"/>
        </w:rPr>
        <w:t>Fibers shown on the Department’s Approved Product List (APL) and meeting the requirements specified herein shall be used as reinforcement. Copies of the most current version of the APL are available on the internet from the ADOT Research Center through its Product Evaluation Program. Fibers other than those listed on the APL that meet with the requirements specified herein may be considered for use as specified in Subsection 106.14 of the specifications, upon Engineer’s approval.</w:t>
      </w:r>
    </w:p>
    <w:p w:rsidR="00B77A7F" w:rsidRPr="00B77A7F" w:rsidRDefault="00B77A7F" w:rsidP="00B77A7F">
      <w:pPr>
        <w:tabs>
          <w:tab w:val="left" w:pos="1296"/>
          <w:tab w:val="left" w:pos="1886"/>
        </w:tabs>
        <w:jc w:val="both"/>
        <w:rPr>
          <w:rFonts w:cs="Arial"/>
          <w:szCs w:val="24"/>
        </w:rPr>
      </w:pPr>
    </w:p>
    <w:p w:rsidR="00B77A7F" w:rsidRPr="00B77A7F" w:rsidRDefault="00B77A7F" w:rsidP="00B77A7F">
      <w:pPr>
        <w:tabs>
          <w:tab w:val="left" w:pos="1296"/>
          <w:tab w:val="left" w:pos="1886"/>
        </w:tabs>
        <w:jc w:val="both"/>
        <w:rPr>
          <w:rFonts w:cs="Arial"/>
          <w:szCs w:val="24"/>
        </w:rPr>
      </w:pPr>
      <w:r w:rsidRPr="00B77A7F">
        <w:rPr>
          <w:rFonts w:cs="Arial"/>
          <w:szCs w:val="24"/>
        </w:rPr>
        <w:lastRenderedPageBreak/>
        <w:t>Fiber reinforcement shall conform to the requirements of ASTM C1116 and ASTM D7508. Fiber reinforcement shall be polymeric, made from 100 percent virgin materials, non-corrosive, non-magnetic, and 100 percent alkali free.</w:t>
      </w:r>
    </w:p>
    <w:p w:rsidR="00B77A7F" w:rsidRPr="00B77A7F" w:rsidRDefault="00B77A7F" w:rsidP="00B77A7F">
      <w:pPr>
        <w:tabs>
          <w:tab w:val="left" w:pos="1296"/>
          <w:tab w:val="left" w:pos="1886"/>
        </w:tabs>
        <w:jc w:val="both"/>
        <w:rPr>
          <w:rFonts w:cs="Arial"/>
          <w:szCs w:val="24"/>
        </w:rPr>
      </w:pPr>
    </w:p>
    <w:p w:rsidR="00B77A7F" w:rsidRPr="00B77A7F" w:rsidRDefault="00B77A7F" w:rsidP="00B77A7F">
      <w:pPr>
        <w:widowControl w:val="0"/>
        <w:shd w:val="clear" w:color="auto" w:fill="FFFFFF"/>
        <w:autoSpaceDE w:val="0"/>
        <w:autoSpaceDN w:val="0"/>
        <w:jc w:val="both"/>
        <w:rPr>
          <w:rFonts w:cs="Arial"/>
          <w:szCs w:val="24"/>
        </w:rPr>
      </w:pPr>
      <w:r w:rsidRPr="00B77A7F">
        <w:rPr>
          <w:rFonts w:cs="Arial"/>
          <w:szCs w:val="24"/>
        </w:rPr>
        <w:t xml:space="preserve">Microfiber shall have a diameter of less than 0.012 in. (0.3 mm) and be clearly defined as a microfiber on the manufacturers technical data sheets. </w:t>
      </w:r>
    </w:p>
    <w:p w:rsidR="00B77A7F" w:rsidRPr="00B77A7F" w:rsidRDefault="00B77A7F" w:rsidP="00B77A7F">
      <w:pPr>
        <w:widowControl w:val="0"/>
        <w:shd w:val="clear" w:color="auto" w:fill="FFFFFF"/>
        <w:autoSpaceDE w:val="0"/>
        <w:autoSpaceDN w:val="0"/>
        <w:jc w:val="both"/>
        <w:rPr>
          <w:rFonts w:cs="Arial"/>
          <w:szCs w:val="24"/>
        </w:rPr>
      </w:pPr>
    </w:p>
    <w:p w:rsidR="00B77A7F" w:rsidRPr="00B77A7F" w:rsidRDefault="00B77A7F" w:rsidP="00B77A7F">
      <w:pPr>
        <w:widowControl w:val="0"/>
        <w:shd w:val="clear" w:color="auto" w:fill="FFFFFF"/>
        <w:autoSpaceDE w:val="0"/>
        <w:autoSpaceDN w:val="0"/>
        <w:jc w:val="both"/>
        <w:rPr>
          <w:rFonts w:cs="Arial"/>
          <w:szCs w:val="24"/>
        </w:rPr>
      </w:pPr>
      <w:r w:rsidRPr="00B77A7F">
        <w:rPr>
          <w:rFonts w:cs="Arial"/>
          <w:szCs w:val="24"/>
        </w:rPr>
        <w:t>Macrofiber shall have a minimum diameter of 0.012 in. (0.3 mm) and be clearly defined as a macrofiber on the manufacturers technical data sheets</w:t>
      </w:r>
    </w:p>
    <w:p w:rsidR="00B77A7F" w:rsidRPr="00B77A7F" w:rsidRDefault="00B77A7F" w:rsidP="00B77A7F">
      <w:pPr>
        <w:widowControl w:val="0"/>
        <w:shd w:val="clear" w:color="auto" w:fill="FFFFFF"/>
        <w:autoSpaceDE w:val="0"/>
        <w:autoSpaceDN w:val="0"/>
        <w:jc w:val="both"/>
        <w:rPr>
          <w:rFonts w:cs="Arial"/>
          <w:szCs w:val="24"/>
        </w:rPr>
      </w:pPr>
    </w:p>
    <w:p w:rsidR="00B77A7F" w:rsidRPr="00B77A7F" w:rsidRDefault="00B77A7F" w:rsidP="00B77A7F">
      <w:pPr>
        <w:widowControl w:val="0"/>
        <w:shd w:val="clear" w:color="auto" w:fill="FFFFFF"/>
        <w:autoSpaceDE w:val="0"/>
        <w:autoSpaceDN w:val="0"/>
        <w:jc w:val="both"/>
        <w:rPr>
          <w:rFonts w:cs="Arial"/>
          <w:szCs w:val="24"/>
        </w:rPr>
      </w:pPr>
      <w:r w:rsidRPr="00B77A7F">
        <w:rPr>
          <w:rFonts w:cs="Arial"/>
          <w:szCs w:val="24"/>
        </w:rPr>
        <w:t>The specific type, size, and quantity of fiber shall be determined by the mix designer and approved by the Engineer.</w:t>
      </w:r>
    </w:p>
    <w:p w:rsidR="00B77A7F" w:rsidRPr="00030CA2" w:rsidRDefault="00B77A7F" w:rsidP="001E3A85">
      <w:pPr>
        <w:tabs>
          <w:tab w:val="left" w:pos="720"/>
          <w:tab w:val="left" w:pos="1267"/>
          <w:tab w:val="left" w:pos="1886"/>
          <w:tab w:val="left" w:pos="2434"/>
          <w:tab w:val="left" w:pos="2880"/>
        </w:tabs>
        <w:jc w:val="both"/>
      </w:pPr>
    </w:p>
    <w:p w:rsidR="00016719" w:rsidRDefault="00F362F1" w:rsidP="001E3A85">
      <w:pPr>
        <w:tabs>
          <w:tab w:val="left" w:pos="720"/>
          <w:tab w:val="left" w:pos="1267"/>
          <w:tab w:val="left" w:pos="1886"/>
          <w:tab w:val="left" w:pos="2434"/>
          <w:tab w:val="left" w:pos="2880"/>
        </w:tabs>
        <w:ind w:left="1890" w:hanging="1890"/>
        <w:jc w:val="both"/>
        <w:rPr>
          <w:rFonts w:cs="Arial"/>
        </w:rPr>
      </w:pPr>
      <w:r w:rsidRPr="00030CA2">
        <w:rPr>
          <w:b/>
        </w:rPr>
        <w:t>912</w:t>
      </w:r>
      <w:r w:rsidR="00071C5A">
        <w:rPr>
          <w:b/>
        </w:rPr>
        <w:t>-</w:t>
      </w:r>
      <w:r w:rsidRPr="00030CA2">
        <w:rPr>
          <w:b/>
        </w:rPr>
        <w:t>3.01</w:t>
      </w:r>
      <w:r w:rsidR="00016719" w:rsidRPr="00030CA2">
        <w:rPr>
          <w:b/>
        </w:rPr>
        <w:tab/>
      </w:r>
      <w:r w:rsidR="00016719" w:rsidRPr="00030CA2">
        <w:rPr>
          <w:b/>
        </w:rPr>
        <w:tab/>
      </w:r>
      <w:r w:rsidRPr="00030CA2">
        <w:rPr>
          <w:b/>
        </w:rPr>
        <w:t xml:space="preserve">Proportioning and </w:t>
      </w:r>
      <w:proofErr w:type="gramStart"/>
      <w:r w:rsidRPr="00030CA2">
        <w:rPr>
          <w:b/>
        </w:rPr>
        <w:t>Mixing</w:t>
      </w:r>
      <w:proofErr w:type="gramEnd"/>
      <w:r w:rsidR="00016719" w:rsidRPr="00030CA2">
        <w:rPr>
          <w:b/>
        </w:rPr>
        <w:t>:</w:t>
      </w:r>
      <w:r w:rsidRPr="00030CA2">
        <w:rPr>
          <w:rFonts w:cs="Arial"/>
        </w:rPr>
        <w:t xml:space="preserve">  </w:t>
      </w:r>
      <w:r w:rsidRPr="00DA7B9D">
        <w:rPr>
          <w:rFonts w:cs="Arial"/>
        </w:rPr>
        <w:t>of the Standard Specifications is revised to read:</w:t>
      </w:r>
    </w:p>
    <w:p w:rsidR="00525A15" w:rsidRPr="00DA7B9D" w:rsidRDefault="00525A15" w:rsidP="001E3A85">
      <w:pPr>
        <w:tabs>
          <w:tab w:val="left" w:pos="720"/>
          <w:tab w:val="left" w:pos="1267"/>
          <w:tab w:val="left" w:pos="1886"/>
          <w:tab w:val="left" w:pos="2434"/>
          <w:tab w:val="left" w:pos="2880"/>
        </w:tabs>
        <w:ind w:left="1890" w:hanging="1890"/>
        <w:jc w:val="both"/>
      </w:pPr>
    </w:p>
    <w:p w:rsidR="00016719" w:rsidRPr="00030CA2" w:rsidRDefault="00016719" w:rsidP="001E3A85">
      <w:pPr>
        <w:tabs>
          <w:tab w:val="left" w:pos="720"/>
          <w:tab w:val="left" w:pos="1267"/>
          <w:tab w:val="left" w:pos="1886"/>
          <w:tab w:val="left" w:pos="2434"/>
          <w:tab w:val="left" w:pos="2880"/>
        </w:tabs>
        <w:jc w:val="both"/>
        <w:rPr>
          <w:b/>
        </w:rPr>
      </w:pPr>
      <w:r w:rsidRPr="00030CA2">
        <w:rPr>
          <w:b/>
        </w:rPr>
        <w:tab/>
        <w:t>(</w:t>
      </w:r>
      <w:r w:rsidR="00525A15">
        <w:rPr>
          <w:b/>
        </w:rPr>
        <w:t>A</w:t>
      </w:r>
      <w:r w:rsidRPr="00030CA2">
        <w:rPr>
          <w:b/>
        </w:rPr>
        <w:t>)</w:t>
      </w:r>
      <w:r w:rsidRPr="00030CA2">
        <w:rPr>
          <w:b/>
        </w:rPr>
        <w:tab/>
      </w:r>
      <w:r w:rsidRPr="00030CA2">
        <w:rPr>
          <w:b/>
        </w:rPr>
        <w:tab/>
        <w:t>Wet Mix Process:</w:t>
      </w:r>
    </w:p>
    <w:p w:rsidR="00016719" w:rsidRPr="00030CA2" w:rsidRDefault="00016719" w:rsidP="001E3A85">
      <w:pPr>
        <w:tabs>
          <w:tab w:val="left" w:pos="720"/>
          <w:tab w:val="left" w:pos="1267"/>
          <w:tab w:val="left" w:pos="1886"/>
          <w:tab w:val="left" w:pos="2434"/>
          <w:tab w:val="left" w:pos="2880"/>
        </w:tabs>
        <w:jc w:val="both"/>
      </w:pPr>
    </w:p>
    <w:p w:rsidR="00016719" w:rsidRPr="00030CA2" w:rsidRDefault="00016719" w:rsidP="001E3A85">
      <w:pPr>
        <w:tabs>
          <w:tab w:val="left" w:pos="720"/>
          <w:tab w:val="left" w:pos="1267"/>
          <w:tab w:val="left" w:pos="1886"/>
          <w:tab w:val="left" w:pos="2434"/>
          <w:tab w:val="left" w:pos="2880"/>
        </w:tabs>
        <w:jc w:val="both"/>
      </w:pPr>
      <w:r w:rsidRPr="00030CA2">
        <w:rPr>
          <w:b/>
        </w:rPr>
        <w:tab/>
      </w:r>
      <w:r w:rsidRPr="00030CA2">
        <w:rPr>
          <w:b/>
        </w:rPr>
        <w:tab/>
        <w:t>(1)</w:t>
      </w:r>
      <w:r w:rsidRPr="00030CA2">
        <w:rPr>
          <w:b/>
        </w:rPr>
        <w:tab/>
        <w:t>Premixed Mortar:</w:t>
      </w:r>
    </w:p>
    <w:p w:rsidR="00016719" w:rsidRPr="00030CA2" w:rsidRDefault="00016719" w:rsidP="001E3A85">
      <w:pPr>
        <w:tabs>
          <w:tab w:val="left" w:pos="720"/>
          <w:tab w:val="left" w:pos="1267"/>
          <w:tab w:val="left" w:pos="1886"/>
          <w:tab w:val="left" w:pos="2434"/>
          <w:tab w:val="left" w:pos="2880"/>
        </w:tabs>
        <w:jc w:val="both"/>
      </w:pPr>
    </w:p>
    <w:p w:rsidR="009A242C" w:rsidRPr="001E3A85" w:rsidRDefault="009A242C" w:rsidP="001E3A85">
      <w:pPr>
        <w:tabs>
          <w:tab w:val="left" w:pos="720"/>
          <w:tab w:val="left" w:pos="1267"/>
          <w:tab w:val="left" w:pos="1886"/>
          <w:tab w:val="left" w:pos="2434"/>
          <w:tab w:val="left" w:pos="2880"/>
        </w:tabs>
        <w:jc w:val="both"/>
      </w:pPr>
      <w:r w:rsidRPr="001E3A85">
        <w:t xml:space="preserve">Premixed mortar shall consist of not less than 564 pounds of combined Portland cement and supplementary cementitious material per cubic yard, fine aggregate, </w:t>
      </w:r>
      <w:r w:rsidR="00773FCC" w:rsidRPr="001E3A85">
        <w:t xml:space="preserve">chemical and/or air-entraining admixtures, </w:t>
      </w:r>
      <w:r w:rsidRPr="001E3A85">
        <w:t>and water mixed to a desired consistency, generally to a slump in the range of 1</w:t>
      </w:r>
      <w:r w:rsidRPr="001E3A85">
        <w:noBreakHyphen/>
        <w:t xml:space="preserve">1/4 to </w:t>
      </w:r>
      <w:r w:rsidR="00145407">
        <w:t>4</w:t>
      </w:r>
      <w:r w:rsidRPr="001E3A85">
        <w:t xml:space="preserve"> inches.</w:t>
      </w:r>
    </w:p>
    <w:p w:rsidR="009A242C" w:rsidRPr="00030CA2" w:rsidRDefault="009A242C" w:rsidP="001E3A85">
      <w:pPr>
        <w:tabs>
          <w:tab w:val="left" w:pos="720"/>
          <w:tab w:val="left" w:pos="1267"/>
          <w:tab w:val="left" w:pos="1886"/>
          <w:tab w:val="left" w:pos="2434"/>
          <w:tab w:val="left" w:pos="2880"/>
        </w:tabs>
        <w:jc w:val="both"/>
      </w:pPr>
    </w:p>
    <w:p w:rsidR="00016719" w:rsidRPr="00030CA2" w:rsidRDefault="00016719" w:rsidP="001E3A85">
      <w:pPr>
        <w:tabs>
          <w:tab w:val="left" w:pos="720"/>
          <w:tab w:val="left" w:pos="1267"/>
          <w:tab w:val="left" w:pos="1886"/>
          <w:tab w:val="left" w:pos="2434"/>
          <w:tab w:val="left" w:pos="2880"/>
        </w:tabs>
        <w:jc w:val="both"/>
      </w:pPr>
      <w:r w:rsidRPr="00030CA2">
        <w:t>The material may be mixed at a central mixing plant or at the project site.  If mixing is done at the project site, the mixer shall be capable of thoroughly mixing the specified materials in sufficient quantity to maintain continuous placing of the mortar.</w:t>
      </w:r>
    </w:p>
    <w:p w:rsidR="00016719" w:rsidRPr="00030CA2" w:rsidRDefault="00016719" w:rsidP="001E3A85">
      <w:pPr>
        <w:tabs>
          <w:tab w:val="left" w:pos="720"/>
          <w:tab w:val="left" w:pos="1267"/>
          <w:tab w:val="left" w:pos="1886"/>
          <w:tab w:val="left" w:pos="2434"/>
          <w:tab w:val="left" w:pos="2880"/>
        </w:tabs>
        <w:jc w:val="both"/>
      </w:pPr>
    </w:p>
    <w:p w:rsidR="00016719" w:rsidRPr="00030CA2" w:rsidRDefault="00016719" w:rsidP="001E3A85">
      <w:pPr>
        <w:tabs>
          <w:tab w:val="left" w:pos="720"/>
          <w:tab w:val="left" w:pos="1267"/>
          <w:tab w:val="left" w:pos="1886"/>
          <w:tab w:val="left" w:pos="2434"/>
          <w:tab w:val="left" w:pos="2880"/>
        </w:tabs>
        <w:jc w:val="both"/>
      </w:pPr>
      <w:r w:rsidRPr="00030CA2">
        <w:rPr>
          <w:b/>
        </w:rPr>
        <w:tab/>
      </w:r>
      <w:r w:rsidRPr="00030CA2">
        <w:rPr>
          <w:b/>
        </w:rPr>
        <w:tab/>
        <w:t>(2)</w:t>
      </w:r>
      <w:r w:rsidRPr="00030CA2">
        <w:rPr>
          <w:b/>
        </w:rPr>
        <w:tab/>
        <w:t>Concrete:</w:t>
      </w:r>
    </w:p>
    <w:p w:rsidR="009A242C" w:rsidRPr="00030CA2" w:rsidRDefault="009A242C" w:rsidP="001E3A85">
      <w:pPr>
        <w:tabs>
          <w:tab w:val="left" w:pos="720"/>
          <w:tab w:val="left" w:pos="1267"/>
          <w:tab w:val="left" w:pos="1886"/>
          <w:tab w:val="left" w:pos="2434"/>
          <w:tab w:val="left" w:pos="2880"/>
        </w:tabs>
        <w:jc w:val="both"/>
      </w:pPr>
    </w:p>
    <w:p w:rsidR="009A242C" w:rsidRPr="001E3A85" w:rsidRDefault="00967CE7" w:rsidP="001E3A85">
      <w:pPr>
        <w:tabs>
          <w:tab w:val="left" w:pos="720"/>
          <w:tab w:val="left" w:pos="1267"/>
          <w:tab w:val="left" w:pos="1886"/>
          <w:tab w:val="left" w:pos="2434"/>
          <w:tab w:val="left" w:pos="2880"/>
        </w:tabs>
        <w:jc w:val="both"/>
      </w:pPr>
      <w:r w:rsidRPr="001E3A85">
        <w:t>T</w:t>
      </w:r>
      <w:r w:rsidR="009A242C" w:rsidRPr="001E3A85">
        <w:t>he contractor shall determine the mix proportions and shall furnish concrete for pneumatic placement which contains a minimum of 658 pounds of combined Portland cement and supplementary cementitious material per cubic yard of concrete and which attains a minimum 28</w:t>
      </w:r>
      <w:r w:rsidR="009A242C" w:rsidRPr="001E3A85">
        <w:noBreakHyphen/>
        <w:t>day compressive strength of 3,000 pounds per square</w:t>
      </w:r>
      <w:r w:rsidR="00F362F1" w:rsidRPr="001E3A85">
        <w:t xml:space="preserve"> </w:t>
      </w:r>
      <w:r w:rsidR="009A242C" w:rsidRPr="001E3A85">
        <w:t>inch</w:t>
      </w:r>
      <w:r w:rsidR="00F362F1" w:rsidRPr="001E3A85">
        <w:t>, unless otherwise specified</w:t>
      </w:r>
      <w:r w:rsidR="009A242C" w:rsidRPr="001E3A85">
        <w:t>.  Fine aggregate and coarse aggregate shall conform to the requirements of Subsection 912</w:t>
      </w:r>
      <w:r w:rsidR="009A242C" w:rsidRPr="001E3A85">
        <w:noBreakHyphen/>
        <w:t xml:space="preserve">2.02.  The total mix shall </w:t>
      </w:r>
      <w:r w:rsidR="00110F3D" w:rsidRPr="001E3A85">
        <w:t>contain 1</w:t>
      </w:r>
      <w:r w:rsidR="00B5505E" w:rsidRPr="001E3A85">
        <w:t xml:space="preserve">5 </w:t>
      </w:r>
      <w:r w:rsidR="009A242C" w:rsidRPr="001E3A85">
        <w:t xml:space="preserve">to 20 percent coarse </w:t>
      </w:r>
      <w:r w:rsidR="00B5505E" w:rsidRPr="001E3A85">
        <w:t>aggregate, by weight</w:t>
      </w:r>
      <w:r w:rsidR="009A242C" w:rsidRPr="001E3A85">
        <w:t>.  The water</w:t>
      </w:r>
      <w:r w:rsidR="00F44DBE" w:rsidRPr="001E3A85">
        <w:t>/</w:t>
      </w:r>
      <w:r w:rsidR="009A242C" w:rsidRPr="001E3A85">
        <w:t xml:space="preserve">cementitious material </w:t>
      </w:r>
      <w:r w:rsidR="00F44DBE" w:rsidRPr="001E3A85">
        <w:t>ratio</w:t>
      </w:r>
      <w:r w:rsidR="009A242C" w:rsidRPr="001E3A85">
        <w:t xml:space="preserve"> shall not exceed 0.50.  In no case shall the slump be greater than </w:t>
      </w:r>
      <w:r w:rsidR="00145407">
        <w:t>4</w:t>
      </w:r>
      <w:r w:rsidR="009A242C" w:rsidRPr="001E3A85">
        <w:t xml:space="preserve"> inches.</w:t>
      </w:r>
    </w:p>
    <w:p w:rsidR="009A242C" w:rsidRPr="00030CA2" w:rsidRDefault="009A242C" w:rsidP="001E3A85">
      <w:pPr>
        <w:tabs>
          <w:tab w:val="left" w:pos="720"/>
          <w:tab w:val="left" w:pos="1267"/>
          <w:tab w:val="left" w:pos="1886"/>
          <w:tab w:val="left" w:pos="2434"/>
          <w:tab w:val="left" w:pos="2880"/>
        </w:tabs>
        <w:jc w:val="both"/>
      </w:pPr>
    </w:p>
    <w:p w:rsidR="009A242C" w:rsidRDefault="009A242C" w:rsidP="001E3A85">
      <w:pPr>
        <w:tabs>
          <w:tab w:val="left" w:pos="720"/>
          <w:tab w:val="left" w:pos="1267"/>
          <w:tab w:val="left" w:pos="1886"/>
          <w:tab w:val="left" w:pos="2434"/>
          <w:tab w:val="left" w:pos="2880"/>
        </w:tabs>
        <w:jc w:val="both"/>
      </w:pPr>
      <w:r w:rsidRPr="00030CA2">
        <w:t>If ready</w:t>
      </w:r>
      <w:r w:rsidRPr="00030CA2">
        <w:noBreakHyphen/>
        <w:t xml:space="preserve">mixed concrete is used, it shall conform to the requirements of </w:t>
      </w:r>
      <w:smartTag w:uri="urn:schemas-microsoft-com:office:smarttags" w:element="stockticker">
        <w:r w:rsidRPr="00030CA2">
          <w:t>ASTM</w:t>
        </w:r>
      </w:smartTag>
      <w:r w:rsidRPr="00030CA2">
        <w:t xml:space="preserve"> C 94.</w:t>
      </w:r>
    </w:p>
    <w:p w:rsidR="00525A15" w:rsidRDefault="00525A15" w:rsidP="00525A15">
      <w:pPr>
        <w:tabs>
          <w:tab w:val="left" w:pos="720"/>
          <w:tab w:val="left" w:pos="1267"/>
          <w:tab w:val="left" w:pos="1886"/>
          <w:tab w:val="left" w:pos="2434"/>
          <w:tab w:val="left" w:pos="2880"/>
        </w:tabs>
        <w:jc w:val="both"/>
      </w:pPr>
    </w:p>
    <w:p w:rsidR="00525A15" w:rsidRPr="00525A15" w:rsidRDefault="00525A15" w:rsidP="00525A15">
      <w:pPr>
        <w:tabs>
          <w:tab w:val="left" w:pos="1296"/>
          <w:tab w:val="left" w:pos="1886"/>
        </w:tabs>
        <w:jc w:val="both"/>
        <w:rPr>
          <w:rFonts w:cs="Arial"/>
          <w:szCs w:val="24"/>
        </w:rPr>
      </w:pPr>
      <w:r w:rsidRPr="00525A15">
        <w:rPr>
          <w:rFonts w:cs="Arial"/>
          <w:szCs w:val="24"/>
        </w:rPr>
        <w:t>If microfiber is used in the mix design, the dosage rate shall be determined to provide a minimum of 40% reduction in plastic shrinkage cracking when tested in accordance with ASTM C1579.</w:t>
      </w:r>
    </w:p>
    <w:p w:rsidR="00525A15" w:rsidRPr="00525A15" w:rsidRDefault="00525A15" w:rsidP="00525A15">
      <w:pPr>
        <w:tabs>
          <w:tab w:val="left" w:pos="1296"/>
          <w:tab w:val="left" w:pos="1886"/>
        </w:tabs>
        <w:jc w:val="both"/>
        <w:rPr>
          <w:rFonts w:cs="Arial"/>
          <w:szCs w:val="24"/>
        </w:rPr>
      </w:pPr>
    </w:p>
    <w:p w:rsidR="00525A15" w:rsidRPr="00525A15" w:rsidRDefault="00525A15" w:rsidP="00525A15">
      <w:pPr>
        <w:tabs>
          <w:tab w:val="left" w:pos="720"/>
          <w:tab w:val="left" w:pos="1267"/>
          <w:tab w:val="left" w:pos="1886"/>
          <w:tab w:val="left" w:pos="2434"/>
          <w:tab w:val="left" w:pos="2880"/>
        </w:tabs>
        <w:jc w:val="both"/>
      </w:pPr>
      <w:r w:rsidRPr="00525A15">
        <w:rPr>
          <w:rFonts w:cs="Arial"/>
          <w:szCs w:val="24"/>
        </w:rPr>
        <w:lastRenderedPageBreak/>
        <w:t>If macrofiber is used in the mix design, the dosage rate shall be determined to meet either the average equivalent flexural strength, or residual strength at a deflection of L/150, fd150 determined in accordance with ASTM C1609, using a load support apparatus compliant with the requirements of ASTM C1812</w:t>
      </w:r>
    </w:p>
    <w:p w:rsidR="00E2420E" w:rsidRDefault="00E2420E" w:rsidP="00525A15">
      <w:pPr>
        <w:tabs>
          <w:tab w:val="left" w:pos="720"/>
          <w:tab w:val="left" w:pos="1267"/>
          <w:tab w:val="left" w:pos="1886"/>
          <w:tab w:val="left" w:pos="2434"/>
          <w:tab w:val="left" w:pos="2880"/>
        </w:tabs>
        <w:jc w:val="both"/>
      </w:pPr>
    </w:p>
    <w:p w:rsidR="00525A15" w:rsidRPr="00525A15" w:rsidRDefault="00525A15" w:rsidP="00525A15">
      <w:pPr>
        <w:pStyle w:val="Heading3"/>
        <w:tabs>
          <w:tab w:val="clear" w:pos="1440"/>
          <w:tab w:val="left" w:pos="720"/>
          <w:tab w:val="left" w:pos="1296"/>
          <w:tab w:val="left" w:pos="1886"/>
        </w:tabs>
        <w:spacing w:after="0"/>
        <w:jc w:val="both"/>
        <w:rPr>
          <w:rFonts w:cs="Arial"/>
          <w:b w:val="0"/>
          <w:spacing w:val="0"/>
          <w:sz w:val="24"/>
          <w:szCs w:val="24"/>
        </w:rPr>
      </w:pPr>
      <w:r w:rsidRPr="003830C3">
        <w:rPr>
          <w:rFonts w:cs="Arial"/>
          <w:spacing w:val="0"/>
          <w:sz w:val="24"/>
          <w:szCs w:val="24"/>
        </w:rPr>
        <w:t>912-3.04</w:t>
      </w:r>
      <w:r w:rsidRPr="003830C3">
        <w:rPr>
          <w:rFonts w:cs="Arial"/>
          <w:spacing w:val="0"/>
          <w:sz w:val="24"/>
          <w:szCs w:val="24"/>
        </w:rPr>
        <w:tab/>
      </w:r>
      <w:r>
        <w:rPr>
          <w:rFonts w:cs="Arial"/>
          <w:spacing w:val="0"/>
          <w:sz w:val="24"/>
          <w:szCs w:val="24"/>
        </w:rPr>
        <w:tab/>
      </w:r>
      <w:r>
        <w:rPr>
          <w:rFonts w:cs="Arial"/>
          <w:spacing w:val="0"/>
          <w:sz w:val="24"/>
          <w:szCs w:val="24"/>
        </w:rPr>
        <w:tab/>
      </w:r>
      <w:r w:rsidRPr="003830C3">
        <w:rPr>
          <w:rFonts w:cs="Arial"/>
          <w:spacing w:val="0"/>
          <w:sz w:val="24"/>
          <w:szCs w:val="24"/>
        </w:rPr>
        <w:t>Steel Reinforcement:</w:t>
      </w:r>
      <w:r>
        <w:rPr>
          <w:rFonts w:cs="Arial"/>
          <w:spacing w:val="0"/>
          <w:sz w:val="24"/>
          <w:szCs w:val="24"/>
        </w:rPr>
        <w:t xml:space="preserve"> </w:t>
      </w:r>
      <w:r>
        <w:rPr>
          <w:rFonts w:cs="Arial"/>
          <w:b w:val="0"/>
          <w:spacing w:val="0"/>
          <w:sz w:val="24"/>
          <w:szCs w:val="24"/>
        </w:rPr>
        <w:t>of the Standard Specifications is revised to read:</w:t>
      </w:r>
    </w:p>
    <w:p w:rsidR="00525A15" w:rsidRDefault="00525A15" w:rsidP="00525A15">
      <w:pPr>
        <w:tabs>
          <w:tab w:val="left" w:pos="1296"/>
          <w:tab w:val="left" w:pos="1886"/>
        </w:tabs>
        <w:jc w:val="both"/>
        <w:rPr>
          <w:rFonts w:cs="Arial"/>
          <w:szCs w:val="24"/>
        </w:rPr>
      </w:pPr>
    </w:p>
    <w:p w:rsidR="00525A15" w:rsidRPr="00525A15" w:rsidRDefault="00525A15" w:rsidP="00525A15">
      <w:pPr>
        <w:tabs>
          <w:tab w:val="left" w:pos="1296"/>
          <w:tab w:val="left" w:pos="1886"/>
        </w:tabs>
        <w:jc w:val="both"/>
        <w:rPr>
          <w:rFonts w:cs="Arial"/>
          <w:szCs w:val="24"/>
        </w:rPr>
      </w:pPr>
      <w:r w:rsidRPr="00525A15">
        <w:rPr>
          <w:rFonts w:cs="Arial"/>
          <w:szCs w:val="24"/>
        </w:rPr>
        <w:t>Reinforcement shown on the plans shall consist of continuous steel reinforcement conforming to the requirement</w:t>
      </w:r>
      <w:r w:rsidR="000913D9">
        <w:rPr>
          <w:rFonts w:cs="Arial"/>
          <w:szCs w:val="24"/>
        </w:rPr>
        <w:t>s of S</w:t>
      </w:r>
      <w:r w:rsidRPr="00525A15">
        <w:rPr>
          <w:rFonts w:cs="Arial"/>
          <w:szCs w:val="24"/>
        </w:rPr>
        <w:t>ection 605 of the specifications or synthetic fiber reinforcement meeting requirements of S</w:t>
      </w:r>
      <w:r w:rsidR="000913D9">
        <w:rPr>
          <w:rFonts w:cs="Arial"/>
          <w:szCs w:val="24"/>
        </w:rPr>
        <w:t>ubs</w:t>
      </w:r>
      <w:r w:rsidRPr="00525A15">
        <w:rPr>
          <w:rFonts w:cs="Arial"/>
          <w:szCs w:val="24"/>
        </w:rPr>
        <w:t>ection 912-3.01 of the specifications which meet or exceed the performance of the steel required in Section 605 of the specifications.</w:t>
      </w:r>
    </w:p>
    <w:p w:rsidR="00016719" w:rsidRPr="00030CA2" w:rsidRDefault="00016719" w:rsidP="001E3A85">
      <w:pPr>
        <w:tabs>
          <w:tab w:val="left" w:pos="720"/>
          <w:tab w:val="left" w:pos="1267"/>
          <w:tab w:val="left" w:pos="1886"/>
          <w:tab w:val="left" w:pos="2434"/>
          <w:tab w:val="left" w:pos="2880"/>
        </w:tabs>
        <w:jc w:val="both"/>
      </w:pPr>
    </w:p>
    <w:p w:rsidR="00016719" w:rsidRPr="00030CA2" w:rsidRDefault="00016719" w:rsidP="001E3A85">
      <w:pPr>
        <w:tabs>
          <w:tab w:val="left" w:pos="720"/>
          <w:tab w:val="left" w:pos="1267"/>
          <w:tab w:val="left" w:pos="1886"/>
          <w:tab w:val="left" w:pos="2434"/>
          <w:tab w:val="left" w:pos="2880"/>
        </w:tabs>
        <w:ind w:left="1890" w:hanging="1890"/>
        <w:jc w:val="both"/>
      </w:pPr>
      <w:r w:rsidRPr="00030CA2">
        <w:rPr>
          <w:b/>
        </w:rPr>
        <w:t>912</w:t>
      </w:r>
      <w:r w:rsidR="00071C5A">
        <w:rPr>
          <w:b/>
        </w:rPr>
        <w:t>-</w:t>
      </w:r>
      <w:r w:rsidRPr="00030CA2">
        <w:rPr>
          <w:b/>
        </w:rPr>
        <w:t>3.08</w:t>
      </w:r>
      <w:r w:rsidRPr="00030CA2">
        <w:rPr>
          <w:b/>
        </w:rPr>
        <w:tab/>
      </w:r>
      <w:r w:rsidRPr="00030CA2">
        <w:rPr>
          <w:b/>
        </w:rPr>
        <w:tab/>
        <w:t>Finishing:</w:t>
      </w:r>
      <w:r w:rsidR="00525A15">
        <w:rPr>
          <w:rFonts w:cs="Arial"/>
        </w:rPr>
        <w:t xml:space="preserve"> </w:t>
      </w:r>
      <w:r w:rsidR="00525A15" w:rsidRPr="00DA7B9D">
        <w:rPr>
          <w:rFonts w:cs="Arial"/>
        </w:rPr>
        <w:t>of the Standard Specifications is revised to read:</w:t>
      </w:r>
    </w:p>
    <w:p w:rsidR="00016719" w:rsidRPr="00030CA2" w:rsidRDefault="00016719" w:rsidP="001E3A85">
      <w:pPr>
        <w:tabs>
          <w:tab w:val="left" w:pos="720"/>
          <w:tab w:val="left" w:pos="1267"/>
          <w:tab w:val="left" w:pos="1886"/>
          <w:tab w:val="left" w:pos="2434"/>
          <w:tab w:val="left" w:pos="2880"/>
        </w:tabs>
        <w:jc w:val="both"/>
      </w:pPr>
    </w:p>
    <w:p w:rsidR="009A242C" w:rsidRDefault="00525A15" w:rsidP="00525A15">
      <w:pPr>
        <w:tabs>
          <w:tab w:val="left" w:pos="720"/>
          <w:tab w:val="left" w:pos="1267"/>
          <w:tab w:val="left" w:pos="1886"/>
          <w:tab w:val="left" w:pos="2434"/>
          <w:tab w:val="left" w:pos="2880"/>
        </w:tabs>
        <w:jc w:val="both"/>
      </w:pPr>
      <w:r>
        <w:rPr>
          <w:rFonts w:cs="Arial"/>
          <w:szCs w:val="24"/>
        </w:rPr>
        <w:t>T</w:t>
      </w:r>
      <w:r w:rsidRPr="00525A15">
        <w:rPr>
          <w:rFonts w:cs="Arial"/>
          <w:szCs w:val="24"/>
        </w:rPr>
        <w:t xml:space="preserve">he shotcrete </w:t>
      </w:r>
      <w:r>
        <w:rPr>
          <w:rFonts w:cs="Arial"/>
          <w:szCs w:val="24"/>
        </w:rPr>
        <w:t>shall be</w:t>
      </w:r>
      <w:r w:rsidRPr="00525A15">
        <w:rPr>
          <w:rFonts w:cs="Arial"/>
          <w:szCs w:val="24"/>
        </w:rPr>
        <w:t xml:space="preserve"> placed as nearly as practicable to the required thickness and shape outlined by forms and ground wires.</w:t>
      </w:r>
      <w:r>
        <w:rPr>
          <w:rFonts w:cs="Arial"/>
          <w:szCs w:val="24"/>
        </w:rPr>
        <w:t xml:space="preserve"> </w:t>
      </w:r>
      <w:r w:rsidR="00016719" w:rsidRPr="00030CA2">
        <w:t>Unless otherwise specified, the surface of the shotcrete shall have a natural gun finish.</w:t>
      </w:r>
    </w:p>
    <w:sectPr w:rsidR="009A242C" w:rsidSect="00C350D4">
      <w:footerReference w:type="default" r:id="rId7"/>
      <w:pgSz w:w="12240" w:h="15840"/>
      <w:pgMar w:top="1440" w:right="1296" w:bottom="864" w:left="1152"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77D" w:rsidRDefault="00CB777D">
      <w:r>
        <w:separator/>
      </w:r>
    </w:p>
  </w:endnote>
  <w:endnote w:type="continuationSeparator" w:id="0">
    <w:p w:rsidR="00CB777D" w:rsidRDefault="00CB7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A7F" w:rsidRDefault="00B77A7F">
    <w:pPr>
      <w:pStyle w:val="Footer"/>
    </w:pPr>
  </w:p>
  <w:p w:rsidR="00B77A7F" w:rsidRPr="00145407" w:rsidRDefault="00525A15" w:rsidP="00030CA2">
    <w:pPr>
      <w:pStyle w:val="Footer"/>
      <w:jc w:val="right"/>
      <w:rPr>
        <w:sz w:val="18"/>
        <w:szCs w:val="18"/>
      </w:rPr>
    </w:pPr>
    <w:r w:rsidRPr="00145407">
      <w:rPr>
        <w:sz w:val="18"/>
        <w:szCs w:val="18"/>
      </w:rPr>
      <w:t>912</w:t>
    </w:r>
    <w:r w:rsidR="0092238A">
      <w:rPr>
        <w:sz w:val="18"/>
        <w:szCs w:val="18"/>
      </w:rPr>
      <w:t xml:space="preserve"> </w:t>
    </w:r>
    <w:r>
      <w:rPr>
        <w:sz w:val="18"/>
        <w:szCs w:val="18"/>
      </w:rPr>
      <w:t>FIBER</w:t>
    </w:r>
    <w:r w:rsidRPr="00145407">
      <w:rPr>
        <w:sz w:val="18"/>
        <w:szCs w:val="18"/>
      </w:rPr>
      <w:t xml:space="preserve"> </w:t>
    </w:r>
    <w:r w:rsidR="00B77A7F" w:rsidRPr="00145407">
      <w:rPr>
        <w:sz w:val="18"/>
        <w:szCs w:val="18"/>
      </w:rPr>
      <w:t xml:space="preserve">- </w:t>
    </w:r>
    <w:r w:rsidR="00B77A7F" w:rsidRPr="00145407">
      <w:rPr>
        <w:rStyle w:val="PageNumber"/>
        <w:sz w:val="18"/>
        <w:szCs w:val="18"/>
      </w:rPr>
      <w:fldChar w:fldCharType="begin"/>
    </w:r>
    <w:r w:rsidR="00B77A7F" w:rsidRPr="00145407">
      <w:rPr>
        <w:rStyle w:val="PageNumber"/>
        <w:sz w:val="18"/>
        <w:szCs w:val="18"/>
      </w:rPr>
      <w:instrText xml:space="preserve"> PAGE </w:instrText>
    </w:r>
    <w:r w:rsidR="00B77A7F" w:rsidRPr="00145407">
      <w:rPr>
        <w:rStyle w:val="PageNumber"/>
        <w:sz w:val="18"/>
        <w:szCs w:val="18"/>
      </w:rPr>
      <w:fldChar w:fldCharType="separate"/>
    </w:r>
    <w:r w:rsidR="00606289">
      <w:rPr>
        <w:rStyle w:val="PageNumber"/>
        <w:noProof/>
        <w:sz w:val="18"/>
        <w:szCs w:val="18"/>
      </w:rPr>
      <w:t>1</w:t>
    </w:r>
    <w:r w:rsidR="00B77A7F" w:rsidRPr="00145407">
      <w:rPr>
        <w:rStyle w:val="PageNumber"/>
        <w:sz w:val="18"/>
        <w:szCs w:val="18"/>
      </w:rPr>
      <w:fldChar w:fldCharType="end"/>
    </w:r>
    <w:r w:rsidR="00B77A7F" w:rsidRPr="00145407">
      <w:rPr>
        <w:rStyle w:val="PageNumber"/>
        <w:sz w:val="18"/>
        <w:szCs w:val="18"/>
      </w:rPr>
      <w:t>/</w:t>
    </w:r>
    <w:r w:rsidR="00EB0E01">
      <w:rPr>
        <w:rStyle w:val="PageNumber"/>
        <w:sz w:val="18"/>
        <w:szCs w:val="18"/>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77D" w:rsidRDefault="00CB777D">
      <w:r>
        <w:separator/>
      </w:r>
    </w:p>
  </w:footnote>
  <w:footnote w:type="continuationSeparator" w:id="0">
    <w:p w:rsidR="00CB777D" w:rsidRDefault="00CB77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719"/>
    <w:rsid w:val="00006159"/>
    <w:rsid w:val="00016719"/>
    <w:rsid w:val="000307FB"/>
    <w:rsid w:val="00030CA2"/>
    <w:rsid w:val="00067D05"/>
    <w:rsid w:val="00071C5A"/>
    <w:rsid w:val="000913D9"/>
    <w:rsid w:val="000B5767"/>
    <w:rsid w:val="00110F3D"/>
    <w:rsid w:val="00145407"/>
    <w:rsid w:val="00165F43"/>
    <w:rsid w:val="001C564B"/>
    <w:rsid w:val="001E3A85"/>
    <w:rsid w:val="0025075B"/>
    <w:rsid w:val="0027238B"/>
    <w:rsid w:val="003042A9"/>
    <w:rsid w:val="003063B2"/>
    <w:rsid w:val="003470FA"/>
    <w:rsid w:val="00353A65"/>
    <w:rsid w:val="003756C2"/>
    <w:rsid w:val="00381960"/>
    <w:rsid w:val="00421AFD"/>
    <w:rsid w:val="004B1BA6"/>
    <w:rsid w:val="004B2C2D"/>
    <w:rsid w:val="004E7D9B"/>
    <w:rsid w:val="0051219B"/>
    <w:rsid w:val="00525A15"/>
    <w:rsid w:val="005434F3"/>
    <w:rsid w:val="005954B5"/>
    <w:rsid w:val="00604C45"/>
    <w:rsid w:val="00606289"/>
    <w:rsid w:val="00610BF5"/>
    <w:rsid w:val="00617650"/>
    <w:rsid w:val="006376FA"/>
    <w:rsid w:val="00640CB3"/>
    <w:rsid w:val="0069174A"/>
    <w:rsid w:val="006F6368"/>
    <w:rsid w:val="0072711A"/>
    <w:rsid w:val="007332A3"/>
    <w:rsid w:val="00762606"/>
    <w:rsid w:val="00773FCC"/>
    <w:rsid w:val="007A6542"/>
    <w:rsid w:val="007E7EBD"/>
    <w:rsid w:val="00810DE6"/>
    <w:rsid w:val="00823D9B"/>
    <w:rsid w:val="008440FA"/>
    <w:rsid w:val="00851370"/>
    <w:rsid w:val="00873547"/>
    <w:rsid w:val="0092238A"/>
    <w:rsid w:val="00950D2A"/>
    <w:rsid w:val="00967CE7"/>
    <w:rsid w:val="009A242C"/>
    <w:rsid w:val="009B2D70"/>
    <w:rsid w:val="009D4537"/>
    <w:rsid w:val="009E3575"/>
    <w:rsid w:val="009E638E"/>
    <w:rsid w:val="00A47CD9"/>
    <w:rsid w:val="00A531F3"/>
    <w:rsid w:val="00AB2C8E"/>
    <w:rsid w:val="00B213BE"/>
    <w:rsid w:val="00B36640"/>
    <w:rsid w:val="00B469FC"/>
    <w:rsid w:val="00B52746"/>
    <w:rsid w:val="00B5505E"/>
    <w:rsid w:val="00B77A7F"/>
    <w:rsid w:val="00C029EA"/>
    <w:rsid w:val="00C350D4"/>
    <w:rsid w:val="00CB3322"/>
    <w:rsid w:val="00CB777D"/>
    <w:rsid w:val="00CE1FB7"/>
    <w:rsid w:val="00D147E5"/>
    <w:rsid w:val="00D3200C"/>
    <w:rsid w:val="00D560C2"/>
    <w:rsid w:val="00DA7B9D"/>
    <w:rsid w:val="00DC5E73"/>
    <w:rsid w:val="00DE66BA"/>
    <w:rsid w:val="00DF63BC"/>
    <w:rsid w:val="00E019A5"/>
    <w:rsid w:val="00E2420E"/>
    <w:rsid w:val="00E73B34"/>
    <w:rsid w:val="00E76AB0"/>
    <w:rsid w:val="00EB0E01"/>
    <w:rsid w:val="00EF3C4B"/>
    <w:rsid w:val="00F000C9"/>
    <w:rsid w:val="00F01531"/>
    <w:rsid w:val="00F06C26"/>
    <w:rsid w:val="00F22C2F"/>
    <w:rsid w:val="00F22FFB"/>
    <w:rsid w:val="00F362F1"/>
    <w:rsid w:val="00F44DBE"/>
    <w:rsid w:val="00F47329"/>
    <w:rsid w:val="00F54D59"/>
    <w:rsid w:val="00F81329"/>
    <w:rsid w:val="00FE0784"/>
    <w:rsid w:val="00FE48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6719"/>
    <w:rPr>
      <w:rFonts w:ascii="Arial" w:hAnsi="Arial"/>
      <w:sz w:val="24"/>
    </w:rPr>
  </w:style>
  <w:style w:type="paragraph" w:styleId="Heading2">
    <w:name w:val="heading 2"/>
    <w:basedOn w:val="Normal"/>
    <w:next w:val="Normal"/>
    <w:link w:val="Heading2Char"/>
    <w:semiHidden/>
    <w:unhideWhenUsed/>
    <w:qFormat/>
    <w:rsid w:val="00B77A7F"/>
    <w:pPr>
      <w:keepNext/>
      <w:spacing w:before="240" w:after="60"/>
      <w:outlineLvl w:val="1"/>
    </w:pPr>
    <w:rPr>
      <w:rFonts w:ascii="Cambria" w:hAnsi="Cambria"/>
      <w:b/>
      <w:bCs/>
      <w:i/>
      <w:iCs/>
      <w:sz w:val="28"/>
      <w:szCs w:val="28"/>
    </w:rPr>
  </w:style>
  <w:style w:type="paragraph" w:styleId="Heading3">
    <w:name w:val="heading 3"/>
    <w:basedOn w:val="Heading2"/>
    <w:next w:val="Normal"/>
    <w:link w:val="Heading3Char"/>
    <w:uiPriority w:val="9"/>
    <w:unhideWhenUsed/>
    <w:qFormat/>
    <w:rsid w:val="00B77A7F"/>
    <w:pPr>
      <w:keepNext w:val="0"/>
      <w:tabs>
        <w:tab w:val="left" w:pos="1440"/>
      </w:tabs>
      <w:spacing w:before="0" w:after="240"/>
      <w:ind w:left="1440" w:hanging="1440"/>
      <w:outlineLvl w:val="2"/>
    </w:pPr>
    <w:rPr>
      <w:rFonts w:ascii="Arial" w:eastAsia="Calibri" w:hAnsi="Arial"/>
      <w:bCs w:val="0"/>
      <w:i w:val="0"/>
      <w:iCs w:val="0"/>
      <w:spacing w:val="20"/>
      <w:sz w:val="17"/>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016719"/>
    <w:pPr>
      <w:tabs>
        <w:tab w:val="center" w:pos="4320"/>
        <w:tab w:val="right" w:pos="8640"/>
      </w:tabs>
    </w:pPr>
  </w:style>
  <w:style w:type="paragraph" w:styleId="Footer">
    <w:name w:val="footer"/>
    <w:basedOn w:val="Normal"/>
    <w:rsid w:val="00016719"/>
    <w:pPr>
      <w:tabs>
        <w:tab w:val="center" w:pos="4320"/>
        <w:tab w:val="right" w:pos="8640"/>
      </w:tabs>
    </w:pPr>
  </w:style>
  <w:style w:type="character" w:styleId="PageNumber">
    <w:name w:val="page number"/>
    <w:basedOn w:val="DefaultParagraphFont"/>
    <w:rsid w:val="00016719"/>
  </w:style>
  <w:style w:type="paragraph" w:styleId="BalloonText">
    <w:name w:val="Balloon Text"/>
    <w:basedOn w:val="Normal"/>
    <w:link w:val="BalloonTextChar"/>
    <w:rsid w:val="001C564B"/>
    <w:rPr>
      <w:rFonts w:ascii="Tahoma" w:hAnsi="Tahoma" w:cs="Tahoma"/>
      <w:sz w:val="16"/>
      <w:szCs w:val="16"/>
    </w:rPr>
  </w:style>
  <w:style w:type="character" w:customStyle="1" w:styleId="BalloonTextChar">
    <w:name w:val="Balloon Text Char"/>
    <w:link w:val="BalloonText"/>
    <w:rsid w:val="001C564B"/>
    <w:rPr>
      <w:rFonts w:ascii="Tahoma" w:hAnsi="Tahoma" w:cs="Tahoma"/>
      <w:sz w:val="16"/>
      <w:szCs w:val="16"/>
    </w:rPr>
  </w:style>
  <w:style w:type="character" w:customStyle="1" w:styleId="Heading3Char">
    <w:name w:val="Heading 3 Char"/>
    <w:link w:val="Heading3"/>
    <w:uiPriority w:val="9"/>
    <w:rsid w:val="00B77A7F"/>
    <w:rPr>
      <w:rFonts w:ascii="Arial" w:eastAsia="Calibri" w:hAnsi="Arial"/>
      <w:b/>
      <w:spacing w:val="20"/>
      <w:sz w:val="17"/>
      <w:szCs w:val="22"/>
    </w:rPr>
  </w:style>
  <w:style w:type="character" w:customStyle="1" w:styleId="Heading2Char">
    <w:name w:val="Heading 2 Char"/>
    <w:link w:val="Heading2"/>
    <w:semiHidden/>
    <w:rsid w:val="00B77A7F"/>
    <w:rPr>
      <w:rFonts w:ascii="Cambria" w:eastAsia="Times New Roman" w:hAnsi="Cambria" w:cs="Times New Roman"/>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6719"/>
    <w:rPr>
      <w:rFonts w:ascii="Arial" w:hAnsi="Arial"/>
      <w:sz w:val="24"/>
    </w:rPr>
  </w:style>
  <w:style w:type="paragraph" w:styleId="Heading2">
    <w:name w:val="heading 2"/>
    <w:basedOn w:val="Normal"/>
    <w:next w:val="Normal"/>
    <w:link w:val="Heading2Char"/>
    <w:semiHidden/>
    <w:unhideWhenUsed/>
    <w:qFormat/>
    <w:rsid w:val="00B77A7F"/>
    <w:pPr>
      <w:keepNext/>
      <w:spacing w:before="240" w:after="60"/>
      <w:outlineLvl w:val="1"/>
    </w:pPr>
    <w:rPr>
      <w:rFonts w:ascii="Cambria" w:hAnsi="Cambria"/>
      <w:b/>
      <w:bCs/>
      <w:i/>
      <w:iCs/>
      <w:sz w:val="28"/>
      <w:szCs w:val="28"/>
    </w:rPr>
  </w:style>
  <w:style w:type="paragraph" w:styleId="Heading3">
    <w:name w:val="heading 3"/>
    <w:basedOn w:val="Heading2"/>
    <w:next w:val="Normal"/>
    <w:link w:val="Heading3Char"/>
    <w:uiPriority w:val="9"/>
    <w:unhideWhenUsed/>
    <w:qFormat/>
    <w:rsid w:val="00B77A7F"/>
    <w:pPr>
      <w:keepNext w:val="0"/>
      <w:tabs>
        <w:tab w:val="left" w:pos="1440"/>
      </w:tabs>
      <w:spacing w:before="0" w:after="240"/>
      <w:ind w:left="1440" w:hanging="1440"/>
      <w:outlineLvl w:val="2"/>
    </w:pPr>
    <w:rPr>
      <w:rFonts w:ascii="Arial" w:eastAsia="Calibri" w:hAnsi="Arial"/>
      <w:bCs w:val="0"/>
      <w:i w:val="0"/>
      <w:iCs w:val="0"/>
      <w:spacing w:val="20"/>
      <w:sz w:val="17"/>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016719"/>
    <w:pPr>
      <w:tabs>
        <w:tab w:val="center" w:pos="4320"/>
        <w:tab w:val="right" w:pos="8640"/>
      </w:tabs>
    </w:pPr>
  </w:style>
  <w:style w:type="paragraph" w:styleId="Footer">
    <w:name w:val="footer"/>
    <w:basedOn w:val="Normal"/>
    <w:rsid w:val="00016719"/>
    <w:pPr>
      <w:tabs>
        <w:tab w:val="center" w:pos="4320"/>
        <w:tab w:val="right" w:pos="8640"/>
      </w:tabs>
    </w:pPr>
  </w:style>
  <w:style w:type="character" w:styleId="PageNumber">
    <w:name w:val="page number"/>
    <w:basedOn w:val="DefaultParagraphFont"/>
    <w:rsid w:val="00016719"/>
  </w:style>
  <w:style w:type="paragraph" w:styleId="BalloonText">
    <w:name w:val="Balloon Text"/>
    <w:basedOn w:val="Normal"/>
    <w:link w:val="BalloonTextChar"/>
    <w:rsid w:val="001C564B"/>
    <w:rPr>
      <w:rFonts w:ascii="Tahoma" w:hAnsi="Tahoma" w:cs="Tahoma"/>
      <w:sz w:val="16"/>
      <w:szCs w:val="16"/>
    </w:rPr>
  </w:style>
  <w:style w:type="character" w:customStyle="1" w:styleId="BalloonTextChar">
    <w:name w:val="Balloon Text Char"/>
    <w:link w:val="BalloonText"/>
    <w:rsid w:val="001C564B"/>
    <w:rPr>
      <w:rFonts w:ascii="Tahoma" w:hAnsi="Tahoma" w:cs="Tahoma"/>
      <w:sz w:val="16"/>
      <w:szCs w:val="16"/>
    </w:rPr>
  </w:style>
  <w:style w:type="character" w:customStyle="1" w:styleId="Heading3Char">
    <w:name w:val="Heading 3 Char"/>
    <w:link w:val="Heading3"/>
    <w:uiPriority w:val="9"/>
    <w:rsid w:val="00B77A7F"/>
    <w:rPr>
      <w:rFonts w:ascii="Arial" w:eastAsia="Calibri" w:hAnsi="Arial"/>
      <w:b/>
      <w:spacing w:val="20"/>
      <w:sz w:val="17"/>
      <w:szCs w:val="22"/>
    </w:rPr>
  </w:style>
  <w:style w:type="character" w:customStyle="1" w:styleId="Heading2Char">
    <w:name w:val="Heading 2 Char"/>
    <w:link w:val="Heading2"/>
    <w:semiHidden/>
    <w:rsid w:val="00B77A7F"/>
    <w:rPr>
      <w:rFonts w:ascii="Cambria" w:eastAsia="Times New Roman" w:hAnsi="Cambria"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830</Words>
  <Characters>4734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(2008 Standard Specifications)</vt:lpstr>
    </vt:vector>
  </TitlesOfParts>
  <Company>ADOT</Company>
  <LinksUpToDate>false</LinksUpToDate>
  <CharactersWithSpaces>5553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(2008 Standard Specifications)</dc:title>
  <dc:creator>Employee</dc:creator>
  <cp:lastModifiedBy>Shiva Sunder</cp:lastModifiedBy>
  <cp:revision>2</cp:revision>
  <cp:lastPrinted>2015-04-13T18:16:00Z</cp:lastPrinted>
  <dcterms:created xsi:type="dcterms:W3CDTF">2022-10-06T17:00:00Z</dcterms:created>
  <dcterms:modified xsi:type="dcterms:W3CDTF">2022-10-06T17:00:00Z</dcterms:modified>
</cp:coreProperties>
</file>